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5977C" w14:textId="605149B5" w:rsidR="009B33BD" w:rsidRDefault="009B33BD" w:rsidP="009B33BD">
      <w:r w:rsidRPr="009B33BD">
        <w:rPr>
          <w:noProof/>
        </w:rPr>
        <w:drawing>
          <wp:inline distT="0" distB="0" distL="0" distR="0" wp14:anchorId="7B8BF505" wp14:editId="537F93AE">
            <wp:extent cx="5803900" cy="3474213"/>
            <wp:effectExtent l="0" t="0" r="635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146" cy="347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59A3E" w14:textId="27C51B4B" w:rsidR="009B33BD" w:rsidRDefault="009B33BD" w:rsidP="009B33BD">
      <w:r w:rsidRPr="009B33BD">
        <w:rPr>
          <w:noProof/>
        </w:rPr>
        <w:drawing>
          <wp:inline distT="0" distB="0" distL="0" distR="0" wp14:anchorId="610FC277" wp14:editId="36DCD9C0">
            <wp:extent cx="5760720" cy="3649980"/>
            <wp:effectExtent l="0" t="0" r="0" b="762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30F3A" w14:textId="77777777" w:rsidR="009B33BD" w:rsidRDefault="009B33BD" w:rsidP="009B33BD">
      <w:r>
        <w:t>PENZEL hat das Bruchgeschehen in seiner Dissertation dargestellt.</w:t>
      </w:r>
    </w:p>
    <w:p w14:paraId="55A03833" w14:textId="6E434880" w:rsidR="009B33BD" w:rsidRPr="009B33BD" w:rsidRDefault="009B33BD" w:rsidP="009B33BD">
      <w:r>
        <w:t>Hier zwar bezogen auf das „Südharzrevier“ aber sicher teilweise auch anwendbar auf Tagebrüche …</w:t>
      </w:r>
    </w:p>
    <w:sectPr w:rsidR="009B33BD" w:rsidRPr="009B33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3BD"/>
    <w:rsid w:val="009B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814DB"/>
  <w15:chartTrackingRefBased/>
  <w15:docId w15:val="{9F10AE66-83F0-42CB-A3C6-057EAAED5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144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</dc:creator>
  <cp:keywords/>
  <dc:description/>
  <cp:lastModifiedBy>Manfred</cp:lastModifiedBy>
  <cp:revision>1</cp:revision>
  <dcterms:created xsi:type="dcterms:W3CDTF">2026-04-25T09:42:00Z</dcterms:created>
  <dcterms:modified xsi:type="dcterms:W3CDTF">2026-04-25T09:46:00Z</dcterms:modified>
</cp:coreProperties>
</file>